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Информация и</w:t>
      </w:r>
      <w:bookmarkStart w:id="0" w:name="_GoBack"/>
      <w:bookmarkEnd w:id="0"/>
      <w:r w:rsidRPr="00BF75BA">
        <w:rPr>
          <w:rFonts w:cs="Times New Roman"/>
          <w:szCs w:val="28"/>
        </w:rPr>
        <w:t xml:space="preserve">з Письма </w:t>
      </w:r>
      <w:proofErr w:type="spellStart"/>
      <w:r w:rsidRPr="00BF75BA">
        <w:rPr>
          <w:rFonts w:cs="Times New Roman"/>
          <w:szCs w:val="28"/>
        </w:rPr>
        <w:t>Минобрнауки</w:t>
      </w:r>
      <w:proofErr w:type="spellEnd"/>
      <w:r w:rsidRPr="00BF75BA">
        <w:rPr>
          <w:rFonts w:cs="Times New Roman"/>
          <w:szCs w:val="28"/>
        </w:rPr>
        <w:t xml:space="preserve"> России от 06.08.2013 N 12-925 "О направлении методических рекомендаций по противодействию коррупции"</w:t>
      </w:r>
    </w:p>
    <w:p w:rsidR="00BF75BA" w:rsidRPr="00BF75BA" w:rsidRDefault="00BF75BA" w:rsidP="00BF75BA">
      <w:pPr>
        <w:autoSpaceDE w:val="0"/>
        <w:autoSpaceDN w:val="0"/>
        <w:adjustRightInd w:val="0"/>
        <w:spacing w:after="0" w:line="240" w:lineRule="auto"/>
        <w:ind w:firstLine="709"/>
        <w:jc w:val="both"/>
        <w:rPr>
          <w:rFonts w:cs="Times New Roman"/>
          <w:szCs w:val="28"/>
        </w:rPr>
      </w:pPr>
    </w:p>
    <w:p w:rsidR="00BF75BA" w:rsidRDefault="00BF75BA" w:rsidP="00BF75BA">
      <w:pPr>
        <w:autoSpaceDE w:val="0"/>
        <w:autoSpaceDN w:val="0"/>
        <w:adjustRightInd w:val="0"/>
        <w:spacing w:after="0" w:line="240" w:lineRule="auto"/>
        <w:ind w:firstLine="709"/>
        <w:jc w:val="both"/>
        <w:rPr>
          <w:rFonts w:cs="Times New Roman"/>
          <w:b/>
          <w:szCs w:val="28"/>
        </w:rPr>
      </w:pPr>
      <w:r w:rsidRPr="00BF75BA">
        <w:rPr>
          <w:rFonts w:cs="Times New Roman"/>
          <w:b/>
          <w:szCs w:val="28"/>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97049D" w:rsidRPr="00BF75BA" w:rsidRDefault="0097049D" w:rsidP="00BF75BA">
      <w:pPr>
        <w:autoSpaceDE w:val="0"/>
        <w:autoSpaceDN w:val="0"/>
        <w:adjustRightInd w:val="0"/>
        <w:spacing w:after="0" w:line="240" w:lineRule="auto"/>
        <w:ind w:firstLine="709"/>
        <w:jc w:val="both"/>
        <w:rPr>
          <w:rFonts w:cs="Times New Roman"/>
          <w:b/>
          <w:szCs w:val="28"/>
        </w:rPr>
      </w:pPr>
    </w:p>
    <w:p w:rsidR="00BF75BA" w:rsidRPr="00BF75BA" w:rsidRDefault="00BF75BA" w:rsidP="00BF75BA">
      <w:pPr>
        <w:autoSpaceDE w:val="0"/>
        <w:autoSpaceDN w:val="0"/>
        <w:adjustRightInd w:val="0"/>
        <w:spacing w:after="0" w:line="240" w:lineRule="auto"/>
        <w:ind w:firstLine="709"/>
        <w:jc w:val="both"/>
        <w:outlineLvl w:val="0"/>
        <w:rPr>
          <w:rFonts w:cs="Times New Roman"/>
          <w:szCs w:val="28"/>
        </w:rPr>
      </w:pPr>
    </w:p>
    <w:sdt>
      <w:sdtPr>
        <w:id w:val="713079231"/>
        <w:docPartObj>
          <w:docPartGallery w:val="Table of Contents"/>
          <w:docPartUnique/>
        </w:docPartObj>
      </w:sdtPr>
      <w:sdtEndPr>
        <w:rPr>
          <w:rFonts w:ascii="Times New Roman" w:eastAsiaTheme="minorHAnsi" w:hAnsi="Times New Roman" w:cstheme="minorBidi"/>
          <w:color w:val="auto"/>
          <w:szCs w:val="22"/>
          <w:lang w:eastAsia="en-US"/>
        </w:rPr>
      </w:sdtEndPr>
      <w:sdtContent>
        <w:p w:rsidR="0097049D" w:rsidRPr="0097049D" w:rsidRDefault="0097049D" w:rsidP="0097049D">
          <w:pPr>
            <w:pStyle w:val="a7"/>
            <w:spacing w:before="120" w:after="120" w:line="240" w:lineRule="auto"/>
            <w:jc w:val="center"/>
            <w:rPr>
              <w:rFonts w:ascii="Times New Roman" w:hAnsi="Times New Roman" w:cs="Times New Roman"/>
              <w:color w:val="auto"/>
            </w:rPr>
          </w:pPr>
          <w:r w:rsidRPr="0097049D">
            <w:rPr>
              <w:rFonts w:ascii="Times New Roman" w:hAnsi="Times New Roman" w:cs="Times New Roman"/>
              <w:color w:val="auto"/>
            </w:rPr>
            <w:t>СОДЕРЖАНИЕ</w:t>
          </w:r>
        </w:p>
        <w:p w:rsidR="0097049D" w:rsidRDefault="0097049D" w:rsidP="0097049D">
          <w:pPr>
            <w:pStyle w:val="11"/>
            <w:tabs>
              <w:tab w:val="right" w:leader="dot" w:pos="9910"/>
            </w:tabs>
            <w:spacing w:before="120" w:after="120" w:line="240" w:lineRule="auto"/>
            <w:jc w:val="both"/>
            <w:rPr>
              <w:noProof/>
            </w:rPr>
          </w:pPr>
          <w:r>
            <w:fldChar w:fldCharType="begin"/>
          </w:r>
          <w:r>
            <w:instrText xml:space="preserve"> TOC \o "1-3" \h \z \u </w:instrText>
          </w:r>
          <w:r>
            <w:fldChar w:fldCharType="separate"/>
          </w:r>
          <w:hyperlink w:anchor="_Toc152234831" w:history="1">
            <w:r w:rsidRPr="000353F1">
              <w:rPr>
                <w:rStyle w:val="a8"/>
                <w:rFonts w:cs="Times New Roman"/>
                <w:noProof/>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r>
              <w:rPr>
                <w:noProof/>
                <w:webHidden/>
              </w:rPr>
              <w:tab/>
            </w:r>
            <w:r>
              <w:rPr>
                <w:noProof/>
                <w:webHidden/>
              </w:rPr>
              <w:fldChar w:fldCharType="begin"/>
            </w:r>
            <w:r>
              <w:rPr>
                <w:noProof/>
                <w:webHidden/>
              </w:rPr>
              <w:instrText xml:space="preserve"> PAGEREF _Toc152234831 \h </w:instrText>
            </w:r>
            <w:r>
              <w:rPr>
                <w:noProof/>
                <w:webHidden/>
              </w:rPr>
            </w:r>
            <w:r>
              <w:rPr>
                <w:noProof/>
                <w:webHidden/>
              </w:rPr>
              <w:fldChar w:fldCharType="separate"/>
            </w:r>
            <w:r>
              <w:rPr>
                <w:noProof/>
                <w:webHidden/>
              </w:rPr>
              <w:t>2</w:t>
            </w:r>
            <w:r>
              <w:rPr>
                <w:noProof/>
                <w:webHidden/>
              </w:rPr>
              <w:fldChar w:fldCharType="end"/>
            </w:r>
          </w:hyperlink>
        </w:p>
        <w:p w:rsidR="0097049D" w:rsidRDefault="0097049D" w:rsidP="0097049D">
          <w:pPr>
            <w:pStyle w:val="11"/>
            <w:tabs>
              <w:tab w:val="right" w:leader="dot" w:pos="9910"/>
            </w:tabs>
            <w:spacing w:before="120" w:after="120" w:line="240" w:lineRule="auto"/>
            <w:jc w:val="both"/>
            <w:rPr>
              <w:noProof/>
            </w:rPr>
          </w:pPr>
          <w:hyperlink w:anchor="_Toc152234832" w:history="1">
            <w:r w:rsidRPr="000353F1">
              <w:rPr>
                <w:rStyle w:val="a8"/>
                <w:rFonts w:cs="Times New Roman"/>
                <w:noProof/>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r>
              <w:rPr>
                <w:noProof/>
                <w:webHidden/>
              </w:rPr>
              <w:tab/>
            </w:r>
            <w:r>
              <w:rPr>
                <w:noProof/>
                <w:webHidden/>
              </w:rPr>
              <w:fldChar w:fldCharType="begin"/>
            </w:r>
            <w:r>
              <w:rPr>
                <w:noProof/>
                <w:webHidden/>
              </w:rPr>
              <w:instrText xml:space="preserve"> PAGEREF _Toc152234832 \h </w:instrText>
            </w:r>
            <w:r>
              <w:rPr>
                <w:noProof/>
                <w:webHidden/>
              </w:rPr>
            </w:r>
            <w:r>
              <w:rPr>
                <w:noProof/>
                <w:webHidden/>
              </w:rPr>
              <w:fldChar w:fldCharType="separate"/>
            </w:r>
            <w:r>
              <w:rPr>
                <w:noProof/>
                <w:webHidden/>
              </w:rPr>
              <w:t>5</w:t>
            </w:r>
            <w:r>
              <w:rPr>
                <w:noProof/>
                <w:webHidden/>
              </w:rPr>
              <w:fldChar w:fldCharType="end"/>
            </w:r>
          </w:hyperlink>
        </w:p>
        <w:p w:rsidR="0097049D" w:rsidRDefault="0097049D" w:rsidP="0097049D">
          <w:pPr>
            <w:spacing w:before="120" w:after="120" w:line="240" w:lineRule="auto"/>
            <w:jc w:val="both"/>
          </w:pPr>
          <w:r>
            <w:rPr>
              <w:b/>
              <w:bCs/>
            </w:rPr>
            <w:fldChar w:fldCharType="end"/>
          </w:r>
        </w:p>
      </w:sdtContent>
    </w:sdt>
    <w:p w:rsidR="0097049D" w:rsidRPr="0097049D" w:rsidRDefault="0097049D" w:rsidP="00BF75BA">
      <w:pPr>
        <w:autoSpaceDE w:val="0"/>
        <w:autoSpaceDN w:val="0"/>
        <w:adjustRightInd w:val="0"/>
        <w:spacing w:after="0" w:line="240" w:lineRule="auto"/>
        <w:ind w:firstLine="709"/>
        <w:jc w:val="both"/>
        <w:outlineLvl w:val="0"/>
        <w:rPr>
          <w:rFonts w:cs="Times New Roman"/>
          <w:szCs w:val="28"/>
        </w:rPr>
      </w:pPr>
    </w:p>
    <w:p w:rsidR="0097049D" w:rsidRPr="0097049D" w:rsidRDefault="0097049D" w:rsidP="00BF75BA">
      <w:pPr>
        <w:autoSpaceDE w:val="0"/>
        <w:autoSpaceDN w:val="0"/>
        <w:adjustRightInd w:val="0"/>
        <w:spacing w:after="0" w:line="240" w:lineRule="auto"/>
        <w:ind w:firstLine="709"/>
        <w:jc w:val="both"/>
        <w:outlineLvl w:val="0"/>
        <w:rPr>
          <w:rFonts w:cs="Times New Roman"/>
          <w:szCs w:val="28"/>
        </w:rPr>
      </w:pPr>
    </w:p>
    <w:p w:rsidR="0097049D" w:rsidRDefault="0097049D">
      <w:pPr>
        <w:rPr>
          <w:rFonts w:eastAsiaTheme="majorEastAsia" w:cs="Times New Roman"/>
          <w:b/>
          <w:bCs/>
          <w:szCs w:val="28"/>
        </w:rPr>
      </w:pPr>
      <w:r>
        <w:rPr>
          <w:rFonts w:cs="Times New Roman"/>
        </w:rPr>
        <w:br w:type="page"/>
      </w:r>
    </w:p>
    <w:p w:rsidR="00BF75BA" w:rsidRPr="0097049D" w:rsidRDefault="00BF75BA" w:rsidP="0097049D">
      <w:pPr>
        <w:pStyle w:val="1"/>
        <w:spacing w:before="0" w:line="240" w:lineRule="auto"/>
        <w:ind w:firstLine="709"/>
        <w:jc w:val="both"/>
        <w:rPr>
          <w:rFonts w:ascii="Times New Roman" w:hAnsi="Times New Roman" w:cs="Times New Roman"/>
          <w:color w:val="auto"/>
        </w:rPr>
      </w:pPr>
      <w:bookmarkStart w:id="1" w:name="_Toc152234831"/>
      <w:r w:rsidRPr="0097049D">
        <w:rPr>
          <w:rFonts w:ascii="Times New Roman" w:hAnsi="Times New Roman" w:cs="Times New Roman"/>
          <w:color w:val="auto"/>
        </w:rPr>
        <w:lastRenderedPageBreak/>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bookmarkEnd w:id="1"/>
    </w:p>
    <w:p w:rsidR="00BF75BA" w:rsidRPr="00BF75BA" w:rsidRDefault="00BF75BA" w:rsidP="00BF75BA">
      <w:pPr>
        <w:autoSpaceDE w:val="0"/>
        <w:autoSpaceDN w:val="0"/>
        <w:adjustRightInd w:val="0"/>
        <w:spacing w:after="0" w:line="240" w:lineRule="auto"/>
        <w:ind w:firstLine="709"/>
        <w:jc w:val="both"/>
        <w:rPr>
          <w:rFonts w:cs="Times New Roman"/>
          <w:szCs w:val="28"/>
        </w:rPr>
      </w:pP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BF75BA" w:rsidRPr="00BF75BA" w:rsidRDefault="00BF75BA" w:rsidP="00BF75BA">
      <w:pPr>
        <w:autoSpaceDE w:val="0"/>
        <w:autoSpaceDN w:val="0"/>
        <w:adjustRightInd w:val="0"/>
        <w:spacing w:after="0" w:line="240" w:lineRule="auto"/>
        <w:ind w:firstLine="709"/>
        <w:jc w:val="both"/>
        <w:rPr>
          <w:rFonts w:cs="Times New Roman"/>
          <w:szCs w:val="28"/>
        </w:rPr>
      </w:pPr>
      <w:proofErr w:type="gramStart"/>
      <w:r w:rsidRPr="00BF75BA">
        <w:rPr>
          <w:rFonts w:cs="Times New Roman"/>
          <w:szCs w:val="28"/>
        </w:rPr>
        <w:t xml:space="preserve">В соответствии со </w:t>
      </w:r>
      <w:hyperlink r:id="rId8" w:history="1">
        <w:r w:rsidRPr="00BF75BA">
          <w:rPr>
            <w:rFonts w:cs="Times New Roman"/>
            <w:szCs w:val="28"/>
          </w:rPr>
          <w:t>статьей 3</w:t>
        </w:r>
      </w:hyperlink>
      <w:r w:rsidRPr="00BF75BA">
        <w:rPr>
          <w:rFonts w:cs="Times New Roman"/>
          <w:szCs w:val="28"/>
        </w:rPr>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BF75BA">
        <w:rPr>
          <w:rFonts w:cs="Times New Roman"/>
          <w:szCs w:val="28"/>
        </w:rPr>
        <w:t>испрашивание</w:t>
      </w:r>
      <w:proofErr w:type="spellEnd"/>
      <w:r w:rsidRPr="00BF75BA">
        <w:rPr>
          <w:rFonts w:cs="Times New Roman"/>
          <w:szCs w:val="28"/>
        </w:rP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BF75BA">
        <w:rPr>
          <w:rFonts w:cs="Times New Roman"/>
          <w:szCs w:val="28"/>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BF75BA" w:rsidRPr="00BF75BA" w:rsidRDefault="00BF75BA" w:rsidP="00BF75BA">
      <w:pPr>
        <w:autoSpaceDE w:val="0"/>
        <w:autoSpaceDN w:val="0"/>
        <w:adjustRightInd w:val="0"/>
        <w:spacing w:after="0" w:line="240" w:lineRule="auto"/>
        <w:ind w:firstLine="709"/>
        <w:jc w:val="both"/>
        <w:rPr>
          <w:rFonts w:cs="Times New Roman"/>
          <w:szCs w:val="28"/>
        </w:rPr>
      </w:pPr>
      <w:proofErr w:type="gramStart"/>
      <w:r w:rsidRPr="00BF75BA">
        <w:rPr>
          <w:rFonts w:cs="Times New Roman"/>
          <w:szCs w:val="28"/>
        </w:rPr>
        <w:t xml:space="preserve">Изменения, направленные на решение концептуальных проблем в области борьбы с коррупцией, были внесены в Уголовный </w:t>
      </w:r>
      <w:hyperlink r:id="rId9" w:history="1">
        <w:r w:rsidRPr="00BF75BA">
          <w:rPr>
            <w:rFonts w:cs="Times New Roman"/>
            <w:szCs w:val="28"/>
          </w:rPr>
          <w:t>кодекс</w:t>
        </w:r>
      </w:hyperlink>
      <w:r w:rsidRPr="00BF75BA">
        <w:rPr>
          <w:rFonts w:cs="Times New Roman"/>
          <w:szCs w:val="28"/>
        </w:rPr>
        <w:t xml:space="preserve"> Российской Федерации и </w:t>
      </w:r>
      <w:hyperlink r:id="rId10" w:history="1">
        <w:r w:rsidRPr="00BF75BA">
          <w:rPr>
            <w:rFonts w:cs="Times New Roman"/>
            <w:szCs w:val="28"/>
          </w:rPr>
          <w:t>Кодекс</w:t>
        </w:r>
      </w:hyperlink>
      <w:r w:rsidRPr="00BF75BA">
        <w:rPr>
          <w:rFonts w:cs="Times New Roman"/>
          <w:szCs w:val="28"/>
        </w:rPr>
        <w:t xml:space="preserve"> Российской Федерации об административных правонарушениях Федеральным </w:t>
      </w:r>
      <w:hyperlink r:id="rId11" w:history="1">
        <w:r w:rsidRPr="00BF75BA">
          <w:rPr>
            <w:rFonts w:cs="Times New Roman"/>
            <w:szCs w:val="28"/>
          </w:rPr>
          <w:t>законом</w:t>
        </w:r>
      </w:hyperlink>
      <w:r w:rsidRPr="00BF75BA">
        <w:rPr>
          <w:rFonts w:cs="Times New Roman"/>
          <w:szCs w:val="28"/>
        </w:rP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w:t>
      </w:r>
      <w:proofErr w:type="gramEnd"/>
      <w:r w:rsidRPr="00BF75BA">
        <w:rPr>
          <w:rFonts w:cs="Times New Roman"/>
          <w:szCs w:val="28"/>
        </w:rPr>
        <w:t xml:space="preserve"> - </w:t>
      </w:r>
      <w:proofErr w:type="gramStart"/>
      <w:r w:rsidRPr="00BF75BA">
        <w:rPr>
          <w:rFonts w:cs="Times New Roman"/>
          <w:szCs w:val="28"/>
        </w:rPr>
        <w:t>Федеральный закон N 97-ФЗ).</w:t>
      </w:r>
      <w:proofErr w:type="gramEnd"/>
    </w:p>
    <w:p w:rsidR="00BF75BA" w:rsidRPr="00BF75BA" w:rsidRDefault="00BF75BA" w:rsidP="00BF75BA">
      <w:pPr>
        <w:autoSpaceDE w:val="0"/>
        <w:autoSpaceDN w:val="0"/>
        <w:adjustRightInd w:val="0"/>
        <w:spacing w:after="0" w:line="240" w:lineRule="auto"/>
        <w:ind w:firstLine="709"/>
        <w:jc w:val="both"/>
        <w:rPr>
          <w:rFonts w:cs="Times New Roman"/>
          <w:szCs w:val="28"/>
        </w:rPr>
      </w:pPr>
      <w:proofErr w:type="gramStart"/>
      <w:r w:rsidRPr="00BF75BA">
        <w:rPr>
          <w:rFonts w:cs="Times New Roman"/>
          <w:szCs w:val="28"/>
        </w:rPr>
        <w:t xml:space="preserve">Вступившие в силу 17 мая 2011 г. изменения, внесенные в Уголовный </w:t>
      </w:r>
      <w:hyperlink r:id="rId12" w:history="1">
        <w:r w:rsidRPr="00BF75BA">
          <w:rPr>
            <w:rFonts w:cs="Times New Roman"/>
            <w:szCs w:val="28"/>
          </w:rPr>
          <w:t>кодекс</w:t>
        </w:r>
      </w:hyperlink>
      <w:r w:rsidRPr="00BF75BA">
        <w:rPr>
          <w:rFonts w:cs="Times New Roman"/>
          <w:szCs w:val="28"/>
        </w:rPr>
        <w:t xml:space="preserve">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lastRenderedPageBreak/>
        <w:t>Также УК РФ дополнен нормой, предусматривающей ответственность за посредничество во взяточничестве (</w:t>
      </w:r>
      <w:hyperlink r:id="rId13" w:history="1">
        <w:r w:rsidRPr="00BF75BA">
          <w:rPr>
            <w:rFonts w:cs="Times New Roman"/>
            <w:szCs w:val="28"/>
          </w:rPr>
          <w:t>статья 291.1</w:t>
        </w:r>
      </w:hyperlink>
      <w:r w:rsidRPr="00BF75BA">
        <w:rPr>
          <w:rFonts w:cs="Times New Roman"/>
          <w:szCs w:val="28"/>
        </w:rPr>
        <w:t xml:space="preserve"> УК РФ). Расширено содержание предмета коммерческого подкупа и взятки за счет "предоставления иных имущественных прав". Кроме того, </w:t>
      </w:r>
      <w:hyperlink r:id="rId14" w:history="1">
        <w:r w:rsidRPr="00BF75BA">
          <w:rPr>
            <w:rFonts w:cs="Times New Roman"/>
            <w:szCs w:val="28"/>
          </w:rPr>
          <w:t>статьи 204</w:t>
        </w:r>
      </w:hyperlink>
      <w:r w:rsidRPr="00BF75BA">
        <w:rPr>
          <w:rFonts w:cs="Times New Roman"/>
          <w:szCs w:val="28"/>
        </w:rPr>
        <w:t xml:space="preserve">, </w:t>
      </w:r>
      <w:hyperlink r:id="rId15" w:history="1">
        <w:r w:rsidRPr="00BF75BA">
          <w:rPr>
            <w:rFonts w:cs="Times New Roman"/>
            <w:szCs w:val="28"/>
          </w:rPr>
          <w:t>290</w:t>
        </w:r>
      </w:hyperlink>
      <w:r w:rsidRPr="00BF75BA">
        <w:rPr>
          <w:rFonts w:cs="Times New Roman"/>
          <w:szCs w:val="28"/>
        </w:rPr>
        <w:t xml:space="preserve">, </w:t>
      </w:r>
      <w:hyperlink r:id="rId16" w:history="1">
        <w:r w:rsidRPr="00BF75BA">
          <w:rPr>
            <w:rFonts w:cs="Times New Roman"/>
            <w:szCs w:val="28"/>
          </w:rPr>
          <w:t>291</w:t>
        </w:r>
      </w:hyperlink>
      <w:r w:rsidRPr="00BF75BA">
        <w:rPr>
          <w:rFonts w:cs="Times New Roman"/>
          <w:szCs w:val="28"/>
        </w:rPr>
        <w:t xml:space="preserve">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Изменения в примечании к </w:t>
      </w:r>
      <w:hyperlink r:id="rId17" w:history="1">
        <w:r w:rsidRPr="00BF75BA">
          <w:rPr>
            <w:rFonts w:cs="Times New Roman"/>
            <w:szCs w:val="28"/>
          </w:rPr>
          <w:t>статье 291</w:t>
        </w:r>
      </w:hyperlink>
      <w:r w:rsidRPr="00BF75BA">
        <w:rPr>
          <w:rFonts w:cs="Times New Roman"/>
          <w:szCs w:val="28"/>
        </w:rPr>
        <w:t xml:space="preserve">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Введена новая </w:t>
      </w:r>
      <w:hyperlink r:id="rId18" w:history="1">
        <w:r w:rsidRPr="00BF75BA">
          <w:rPr>
            <w:rFonts w:cs="Times New Roman"/>
            <w:szCs w:val="28"/>
          </w:rPr>
          <w:t>статья 291.1</w:t>
        </w:r>
      </w:hyperlink>
      <w:r w:rsidRPr="00BF75BA">
        <w:rPr>
          <w:rFonts w:cs="Times New Roman"/>
          <w:szCs w:val="28"/>
        </w:rPr>
        <w:t xml:space="preserve"> УК РФ "Посредничество во взяточничестве".</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В </w:t>
      </w:r>
      <w:hyperlink r:id="rId19" w:history="1">
        <w:r w:rsidRPr="00BF75BA">
          <w:rPr>
            <w:rFonts w:cs="Times New Roman"/>
            <w:szCs w:val="28"/>
          </w:rPr>
          <w:t>части 5 статьи 291.1</w:t>
        </w:r>
      </w:hyperlink>
      <w:r w:rsidRPr="00BF75BA">
        <w:rPr>
          <w:rFonts w:cs="Times New Roman"/>
          <w:szCs w:val="28"/>
        </w:rPr>
        <w:t xml:space="preserve"> УК РФ установлена ответственность за обещание или предложение посредничества во взяточничестве. Санкции, предусмотренные </w:t>
      </w:r>
      <w:hyperlink r:id="rId20" w:history="1">
        <w:r w:rsidRPr="00BF75BA">
          <w:rPr>
            <w:rFonts w:cs="Times New Roman"/>
            <w:szCs w:val="28"/>
          </w:rPr>
          <w:t>частями первой</w:t>
        </w:r>
      </w:hyperlink>
      <w:r w:rsidRPr="00BF75BA">
        <w:rPr>
          <w:rFonts w:cs="Times New Roman"/>
          <w:szCs w:val="28"/>
        </w:rPr>
        <w:t xml:space="preserve"> и </w:t>
      </w:r>
      <w:hyperlink r:id="rId21" w:history="1">
        <w:r w:rsidRPr="00BF75BA">
          <w:rPr>
            <w:rFonts w:cs="Times New Roman"/>
            <w:szCs w:val="28"/>
          </w:rPr>
          <w:t>пятой статьи 291.1</w:t>
        </w:r>
      </w:hyperlink>
      <w:r w:rsidRPr="00BF75BA">
        <w:rPr>
          <w:rFonts w:cs="Times New Roman"/>
          <w:szCs w:val="28"/>
        </w:rPr>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Для повышения эффективности административной ответственности, применяемой в отношении юридических лиц за причастность к коррупции, внесены изменения в </w:t>
      </w:r>
      <w:hyperlink r:id="rId22" w:history="1">
        <w:r w:rsidRPr="00BF75BA">
          <w:rPr>
            <w:rFonts w:cs="Times New Roman"/>
            <w:szCs w:val="28"/>
          </w:rPr>
          <w:t>Кодекс</w:t>
        </w:r>
      </w:hyperlink>
      <w:r w:rsidRPr="00BF75BA">
        <w:rPr>
          <w:rFonts w:cs="Times New Roman"/>
          <w:szCs w:val="28"/>
        </w:rPr>
        <w:t xml:space="preserve"> Российской Федерации об административных правонарушениях (далее - КоАП РФ).</w:t>
      </w:r>
    </w:p>
    <w:p w:rsidR="00BF75BA" w:rsidRPr="00BF75BA" w:rsidRDefault="00BF75BA" w:rsidP="00BF75BA">
      <w:pPr>
        <w:autoSpaceDE w:val="0"/>
        <w:autoSpaceDN w:val="0"/>
        <w:adjustRightInd w:val="0"/>
        <w:spacing w:after="0" w:line="240" w:lineRule="auto"/>
        <w:ind w:firstLine="709"/>
        <w:jc w:val="both"/>
        <w:rPr>
          <w:rFonts w:cs="Times New Roman"/>
          <w:szCs w:val="28"/>
        </w:rPr>
      </w:pPr>
      <w:proofErr w:type="gramStart"/>
      <w:r w:rsidRPr="00BF75BA">
        <w:rPr>
          <w:rFonts w:cs="Times New Roman"/>
          <w:szCs w:val="28"/>
        </w:rPr>
        <w:t xml:space="preserve">Так, в частности, Федеральным </w:t>
      </w:r>
      <w:hyperlink r:id="rId23" w:history="1">
        <w:r w:rsidRPr="00BF75BA">
          <w:rPr>
            <w:rFonts w:cs="Times New Roman"/>
            <w:szCs w:val="28"/>
          </w:rPr>
          <w:t>законом</w:t>
        </w:r>
      </w:hyperlink>
      <w:r w:rsidRPr="00BF75BA">
        <w:rPr>
          <w:rFonts w:cs="Times New Roman"/>
          <w:szCs w:val="28"/>
        </w:rPr>
        <w:t xml:space="preserve"> N 97-ФЗ введена </w:t>
      </w:r>
      <w:hyperlink r:id="rId24" w:history="1">
        <w:r w:rsidRPr="00BF75BA">
          <w:rPr>
            <w:rFonts w:cs="Times New Roman"/>
            <w:szCs w:val="28"/>
          </w:rPr>
          <w:t>статья 19.28</w:t>
        </w:r>
      </w:hyperlink>
      <w:r w:rsidRPr="00BF75BA">
        <w:rPr>
          <w:rFonts w:cs="Times New Roman"/>
          <w:szCs w:val="28"/>
        </w:rPr>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w:t>
      </w:r>
      <w:proofErr w:type="gramEnd"/>
      <w:r w:rsidRPr="00BF75BA">
        <w:rPr>
          <w:rFonts w:cs="Times New Roman"/>
          <w:szCs w:val="28"/>
        </w:rPr>
        <w:t xml:space="preserve">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 служебным положением.</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государственного служащего,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BF75BA" w:rsidRPr="00BF75BA" w:rsidRDefault="00BF75BA" w:rsidP="00BF75BA">
      <w:pPr>
        <w:autoSpaceDE w:val="0"/>
        <w:autoSpaceDN w:val="0"/>
        <w:adjustRightInd w:val="0"/>
        <w:spacing w:after="0" w:line="240" w:lineRule="auto"/>
        <w:ind w:firstLine="709"/>
        <w:jc w:val="both"/>
        <w:rPr>
          <w:rFonts w:cs="Times New Roman"/>
          <w:szCs w:val="28"/>
        </w:rPr>
      </w:pPr>
      <w:proofErr w:type="gramStart"/>
      <w:r w:rsidRPr="00BF75BA">
        <w:rPr>
          <w:rFonts w:cs="Times New Roman"/>
          <w:szCs w:val="28"/>
        </w:rPr>
        <w:t xml:space="preserve">Для предупреждения подобных негативных последствий лицам, замещающим государственные должности Российской Федерации, </w:t>
      </w:r>
      <w:r w:rsidRPr="00BF75BA">
        <w:rPr>
          <w:rFonts w:cs="Times New Roman"/>
          <w:szCs w:val="28"/>
        </w:rPr>
        <w:lastRenderedPageBreak/>
        <w:t>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BF75BA">
        <w:rPr>
          <w:rFonts w:cs="Times New Roman"/>
          <w:szCs w:val="28"/>
        </w:rP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В соответствии с Федеральным </w:t>
      </w:r>
      <w:hyperlink r:id="rId25" w:history="1">
        <w:r w:rsidRPr="00BF75BA">
          <w:rPr>
            <w:rFonts w:cs="Times New Roman"/>
            <w:szCs w:val="28"/>
          </w:rPr>
          <w:t>законом</w:t>
        </w:r>
      </w:hyperlink>
      <w:r w:rsidRPr="00BF75BA">
        <w:rPr>
          <w:rFonts w:cs="Times New Roman"/>
          <w:szCs w:val="28"/>
        </w:rPr>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Мероприятия, включенные в комплекс мер, рекомендуется осуществлять по следующим направлениям:</w:t>
      </w:r>
    </w:p>
    <w:p w:rsidR="00BF75BA" w:rsidRPr="00BF75BA" w:rsidRDefault="00BF75BA" w:rsidP="00BF75BA">
      <w:pPr>
        <w:autoSpaceDE w:val="0"/>
        <w:autoSpaceDN w:val="0"/>
        <w:adjustRightInd w:val="0"/>
        <w:spacing w:after="0" w:line="240" w:lineRule="auto"/>
        <w:ind w:firstLine="709"/>
        <w:jc w:val="both"/>
        <w:rPr>
          <w:rFonts w:cs="Times New Roman"/>
          <w:szCs w:val="28"/>
        </w:rPr>
      </w:pPr>
      <w:proofErr w:type="gramStart"/>
      <w:r w:rsidRPr="00BF75BA">
        <w:rPr>
          <w:rFonts w:cs="Times New Roman"/>
          <w:szCs w:val="28"/>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Основными задачами осуществления комплекса мер являются: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lastRenderedPageBreak/>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BF75BA" w:rsidRPr="00BF75BA" w:rsidRDefault="00BF75BA" w:rsidP="00BF75BA">
      <w:pPr>
        <w:autoSpaceDE w:val="0"/>
        <w:autoSpaceDN w:val="0"/>
        <w:adjustRightInd w:val="0"/>
        <w:spacing w:after="0" w:line="240" w:lineRule="auto"/>
        <w:ind w:firstLine="709"/>
        <w:jc w:val="both"/>
        <w:rPr>
          <w:rFonts w:cs="Times New Roman"/>
          <w:szCs w:val="28"/>
        </w:rPr>
      </w:pPr>
    </w:p>
    <w:p w:rsidR="00BF75BA" w:rsidRPr="0097049D" w:rsidRDefault="00BF75BA" w:rsidP="0097049D">
      <w:pPr>
        <w:pStyle w:val="1"/>
        <w:spacing w:before="0" w:line="240" w:lineRule="auto"/>
        <w:ind w:firstLine="709"/>
        <w:jc w:val="both"/>
        <w:rPr>
          <w:rFonts w:ascii="Times New Roman" w:hAnsi="Times New Roman" w:cs="Times New Roman"/>
          <w:color w:val="auto"/>
        </w:rPr>
      </w:pPr>
      <w:bookmarkStart w:id="2" w:name="_Toc152234832"/>
      <w:r w:rsidRPr="0097049D">
        <w:rPr>
          <w:rFonts w:ascii="Times New Roman" w:hAnsi="Times New Roman" w:cs="Times New Roman"/>
          <w:color w:val="auto"/>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bookmarkEnd w:id="2"/>
    </w:p>
    <w:p w:rsidR="00BF75BA" w:rsidRPr="00BF75BA" w:rsidRDefault="00BF75BA" w:rsidP="00BF75BA">
      <w:pPr>
        <w:autoSpaceDE w:val="0"/>
        <w:autoSpaceDN w:val="0"/>
        <w:adjustRightInd w:val="0"/>
        <w:spacing w:after="0" w:line="240" w:lineRule="auto"/>
        <w:ind w:firstLine="709"/>
        <w:jc w:val="both"/>
        <w:rPr>
          <w:rFonts w:cs="Times New Roman"/>
          <w:szCs w:val="28"/>
        </w:rPr>
      </w:pP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1. </w:t>
      </w:r>
      <w:proofErr w:type="gramStart"/>
      <w:r w:rsidRPr="00BF75BA">
        <w:rPr>
          <w:rFonts w:cs="Times New Roman"/>
          <w:szCs w:val="28"/>
        </w:rPr>
        <w:t>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Реализацию данного направления рекомендуется осуществлять посредством:</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проведения серии учебно-практических семинаров (тренингов);</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1.1. В рамках серии учебно-практических семинаров является целесообразным рассмотрение следующих вопросов.</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w:t>
      </w:r>
      <w:proofErr w:type="gramStart"/>
      <w:r w:rsidRPr="00BF75BA">
        <w:rPr>
          <w:rFonts w:cs="Times New Roman"/>
          <w:szCs w:val="28"/>
        </w:rPr>
        <w:t>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26" w:history="1">
        <w:r w:rsidRPr="00BF75BA">
          <w:rPr>
            <w:rFonts w:cs="Times New Roman"/>
            <w:szCs w:val="28"/>
          </w:rPr>
          <w:t>пункт 9</w:t>
        </w:r>
      </w:hyperlink>
      <w:r w:rsidRPr="00BF75BA">
        <w:rPr>
          <w:rFonts w:cs="Times New Roman"/>
          <w:szCs w:val="28"/>
        </w:rP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roofErr w:type="gramEnd"/>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lastRenderedPageBreak/>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BF75BA" w:rsidRPr="00BF75BA" w:rsidRDefault="00BF75BA" w:rsidP="00BF75BA">
      <w:pPr>
        <w:autoSpaceDE w:val="0"/>
        <w:autoSpaceDN w:val="0"/>
        <w:adjustRightInd w:val="0"/>
        <w:spacing w:after="0" w:line="240" w:lineRule="auto"/>
        <w:ind w:firstLine="709"/>
        <w:jc w:val="both"/>
        <w:rPr>
          <w:rFonts w:cs="Times New Roman"/>
          <w:szCs w:val="28"/>
        </w:rPr>
      </w:pPr>
      <w:proofErr w:type="gramStart"/>
      <w:r w:rsidRPr="00BF75BA">
        <w:rPr>
          <w:rFonts w:cs="Times New Roman"/>
          <w:szCs w:val="28"/>
        </w:rPr>
        <w:t xml:space="preserve">В соответствии со </w:t>
      </w:r>
      <w:hyperlink r:id="rId27" w:history="1">
        <w:r w:rsidRPr="00BF75BA">
          <w:rPr>
            <w:rFonts w:cs="Times New Roman"/>
            <w:szCs w:val="28"/>
          </w:rPr>
          <w:t>статьей 19.28</w:t>
        </w:r>
      </w:hyperlink>
      <w:r w:rsidRPr="00BF75BA">
        <w:rPr>
          <w:rFonts w:cs="Times New Roman"/>
          <w:szCs w:val="28"/>
        </w:rPr>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 служебным положением.</w:t>
      </w:r>
      <w:proofErr w:type="gramEnd"/>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w:t>
      </w:r>
      <w:hyperlink r:id="rId28" w:history="1">
        <w:r w:rsidRPr="00BF75BA">
          <w:rPr>
            <w:rFonts w:cs="Times New Roman"/>
            <w:szCs w:val="28"/>
          </w:rPr>
          <w:t>пункт 11</w:t>
        </w:r>
      </w:hyperlink>
      <w:r w:rsidRPr="00BF75BA">
        <w:rPr>
          <w:rFonts w:cs="Times New Roman"/>
          <w:szCs w:val="28"/>
        </w:rPr>
        <w:t xml:space="preserve"> Постановления Пленума ВС РФ N 6).</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4) Участие родственников в получении взятки. </w:t>
      </w:r>
      <w:proofErr w:type="gramStart"/>
      <w:r w:rsidRPr="00BF75BA">
        <w:rPr>
          <w:rFonts w:cs="Times New Roman"/>
          <w:szCs w:val="28"/>
        </w:rPr>
        <w:t>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5) Понятие вымогательства взятки. </w:t>
      </w:r>
      <w:proofErr w:type="gramStart"/>
      <w:r w:rsidRPr="00BF75BA">
        <w:rPr>
          <w:rFonts w:cs="Times New Roman"/>
          <w:szCs w:val="28"/>
        </w:rP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BF75BA">
        <w:rPr>
          <w:rFonts w:cs="Times New Roman"/>
          <w:szCs w:val="28"/>
        </w:rPr>
        <w:t xml:space="preserve"> последствий для его </w:t>
      </w:r>
      <w:proofErr w:type="spellStart"/>
      <w:r w:rsidRPr="00BF75BA">
        <w:rPr>
          <w:rFonts w:cs="Times New Roman"/>
          <w:szCs w:val="28"/>
        </w:rPr>
        <w:t>правоохраняемых</w:t>
      </w:r>
      <w:proofErr w:type="spellEnd"/>
      <w:r w:rsidRPr="00BF75BA">
        <w:rPr>
          <w:rFonts w:cs="Times New Roman"/>
          <w:szCs w:val="28"/>
        </w:rPr>
        <w:t xml:space="preserve"> интересов (</w:t>
      </w:r>
      <w:hyperlink r:id="rId29" w:history="1">
        <w:r w:rsidRPr="00BF75BA">
          <w:rPr>
            <w:rFonts w:cs="Times New Roman"/>
            <w:szCs w:val="28"/>
          </w:rPr>
          <w:t>пункт 15</w:t>
        </w:r>
      </w:hyperlink>
      <w:r w:rsidRPr="00BF75BA">
        <w:rPr>
          <w:rFonts w:cs="Times New Roman"/>
          <w:szCs w:val="28"/>
        </w:rPr>
        <w:t xml:space="preserve"> Постановления Пленума ВС РФ N 6).</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6) Исторические материалы по вышеуказанным вопросам, изложенным в Своде законов Российской Империи (Том III).</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lastRenderedPageBreak/>
        <w:t>Так, в частности, предлагается подготовить памятки для служащих и работников по следующим вопросам:</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30" w:history="1">
        <w:r w:rsidRPr="00BF75BA">
          <w:rPr>
            <w:rFonts w:cs="Times New Roman"/>
            <w:szCs w:val="28"/>
          </w:rPr>
          <w:t>статьи 290</w:t>
        </w:r>
      </w:hyperlink>
      <w:r w:rsidRPr="00BF75BA">
        <w:rPr>
          <w:rFonts w:cs="Times New Roman"/>
          <w:szCs w:val="28"/>
        </w:rPr>
        <w:t xml:space="preserve">, </w:t>
      </w:r>
      <w:hyperlink r:id="rId31" w:history="1">
        <w:r w:rsidRPr="00BF75BA">
          <w:rPr>
            <w:rFonts w:cs="Times New Roman"/>
            <w:szCs w:val="28"/>
          </w:rPr>
          <w:t>291</w:t>
        </w:r>
      </w:hyperlink>
      <w:r w:rsidRPr="00BF75BA">
        <w:rPr>
          <w:rFonts w:cs="Times New Roman"/>
          <w:szCs w:val="28"/>
        </w:rPr>
        <w:t xml:space="preserve">, </w:t>
      </w:r>
      <w:hyperlink r:id="rId32" w:history="1">
        <w:r w:rsidRPr="00BF75BA">
          <w:rPr>
            <w:rFonts w:cs="Times New Roman"/>
            <w:szCs w:val="28"/>
          </w:rPr>
          <w:t>291.1</w:t>
        </w:r>
      </w:hyperlink>
      <w:r w:rsidRPr="00BF75BA">
        <w:rPr>
          <w:rFonts w:cs="Times New Roman"/>
          <w:szCs w:val="28"/>
        </w:rPr>
        <w:t xml:space="preserve"> УК РФ; </w:t>
      </w:r>
      <w:hyperlink r:id="rId33" w:history="1">
        <w:r w:rsidRPr="00BF75BA">
          <w:rPr>
            <w:rFonts w:cs="Times New Roman"/>
            <w:szCs w:val="28"/>
          </w:rPr>
          <w:t>статья 19.28</w:t>
        </w:r>
      </w:hyperlink>
      <w:r w:rsidRPr="00BF75BA">
        <w:rPr>
          <w:rFonts w:cs="Times New Roman"/>
          <w:szCs w:val="28"/>
        </w:rPr>
        <w:t xml:space="preserve"> КоАП РФ; </w:t>
      </w:r>
      <w:hyperlink r:id="rId34" w:history="1">
        <w:r w:rsidRPr="00BF75BA">
          <w:rPr>
            <w:rFonts w:cs="Times New Roman"/>
            <w:szCs w:val="28"/>
          </w:rPr>
          <w:t>пункты 9</w:t>
        </w:r>
      </w:hyperlink>
      <w:r w:rsidRPr="00BF75BA">
        <w:rPr>
          <w:rFonts w:cs="Times New Roman"/>
          <w:szCs w:val="28"/>
        </w:rPr>
        <w:t xml:space="preserve">, </w:t>
      </w:r>
      <w:hyperlink r:id="rId35" w:history="1">
        <w:r w:rsidRPr="00BF75BA">
          <w:rPr>
            <w:rFonts w:cs="Times New Roman"/>
            <w:szCs w:val="28"/>
          </w:rPr>
          <w:t>11</w:t>
        </w:r>
      </w:hyperlink>
      <w:r w:rsidRPr="00BF75BA">
        <w:rPr>
          <w:rFonts w:cs="Times New Roman"/>
          <w:szCs w:val="28"/>
        </w:rPr>
        <w:t xml:space="preserve">, </w:t>
      </w:r>
      <w:hyperlink r:id="rId36" w:history="1">
        <w:r w:rsidRPr="00BF75BA">
          <w:rPr>
            <w:rFonts w:cs="Times New Roman"/>
            <w:szCs w:val="28"/>
          </w:rPr>
          <w:t>15</w:t>
        </w:r>
      </w:hyperlink>
      <w:r w:rsidRPr="00BF75BA">
        <w:rPr>
          <w:rFonts w:cs="Times New Roman"/>
          <w:szCs w:val="28"/>
        </w:rPr>
        <w:t xml:space="preserve"> Постановления Пленума ВС РФ N 6.</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Обеспечение информирования служащих и работников об установленных действующим </w:t>
      </w:r>
      <w:proofErr w:type="gramStart"/>
      <w:r w:rsidRPr="00BF75BA">
        <w:rPr>
          <w:rFonts w:cs="Times New Roman"/>
          <w:szCs w:val="28"/>
        </w:rPr>
        <w:t>законодательством</w:t>
      </w:r>
      <w:proofErr w:type="gramEnd"/>
      <w:r w:rsidRPr="00BF75BA">
        <w:rPr>
          <w:rFonts w:cs="Times New Roman"/>
          <w:szCs w:val="28"/>
        </w:rP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(трудовых) обязанностей.</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В части организации семинаров (бесед, лекций, практических занятий) необходимо рассмотреть следующие вопросы.</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1) Порядок уведомления служащего и работника о фактах склонения к совершению коррупционного правонарушения.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В ходе семинара требуется: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а) обратить внимание служащих и работников на то, что уведомление представителя нанимателя (работодателя) о склонении к коррупционным правонарушениям является их обязанностью;</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органом государственной власти, местного самоуправления, государственным внебюджетным фондом или организацией;</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lastRenderedPageBreak/>
        <w:t>в) разъяснить порядок направления и рассмотрения уведомления о склонении к коррупционным правонарушениям, утвержденный органом государственной власти, местного самоуправления, организацией.</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2) Порядок урегулирования конфликта интересов.</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В ходе семинара необходимо:</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Речь идет, в том числе, о следующих ситуациях:</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3) Действия и высказывания, которые могут быть восприняты окружающими как согласие принять взятку или как просьба о даче взятки.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В ходе семинара является целесообразным:</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К числу таких тем относятся, например:</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низкий уровень заработной платы служащего, работника и нехватка денежных средств на реализацию тех или иных нужд;</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желание приобрести то или иное имущество, получить ту или иную услугу, отправиться в туристическую поездку;</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отсутствие работы у родственников служащего, работника;</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lastRenderedPageBreak/>
        <w:t xml:space="preserve">- </w:t>
      </w:r>
      <w:r w:rsidRPr="00BF75BA">
        <w:rPr>
          <w:rFonts w:cs="Times New Roman"/>
          <w:szCs w:val="28"/>
        </w:rPr>
        <w:t>необходимость поступления детей служащего, работника в образовательные учреждения и т.д.;</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Это возможно даже в том случае, когда такие предложения продиктованы благими намерениями и никак не связаны с личной выгодой служащего, работника.</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К числу таких предложений относятся, например, предложения: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предоставить служащему, работнику и (или) его родственникам скидку;</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внести деньги в конкретный благотворительный фонд;</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поддержать конкретную спортивную команду и т.д.;</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г) разъяснить служащим и работникам, что совершение ими определенных действий может </w:t>
      </w:r>
      <w:proofErr w:type="gramStart"/>
      <w:r w:rsidRPr="00BF75BA">
        <w:rPr>
          <w:rFonts w:cs="Times New Roman"/>
          <w:szCs w:val="28"/>
        </w:rPr>
        <w:t>восприниматься</w:t>
      </w:r>
      <w:proofErr w:type="gramEnd"/>
      <w:r w:rsidRPr="00BF75BA">
        <w:rPr>
          <w:rFonts w:cs="Times New Roman"/>
          <w:szCs w:val="28"/>
        </w:rPr>
        <w:t xml:space="preserve"> как согласие принять взятку или просьба о даче взятки.</w:t>
      </w:r>
    </w:p>
    <w:p w:rsidR="00BF75BA" w:rsidRPr="00BF75BA" w:rsidRDefault="00BF75BA" w:rsidP="00BF75BA">
      <w:pPr>
        <w:spacing w:after="0" w:line="240" w:lineRule="auto"/>
        <w:ind w:firstLine="709"/>
        <w:jc w:val="both"/>
        <w:rPr>
          <w:rFonts w:cs="Times New Roman"/>
          <w:szCs w:val="28"/>
        </w:rPr>
      </w:pPr>
      <w:r w:rsidRPr="00BF75BA">
        <w:rPr>
          <w:rFonts w:cs="Times New Roman"/>
          <w:szCs w:val="28"/>
        </w:rPr>
        <w:t>К числу таких действий, например, относятся: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регулярное получение подарков, даже стоимостью менее 3000 рублей (если речь идет не о государственном гражданском служащем);</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w:t>
      </w:r>
      <w:r w:rsidRPr="00BF75BA">
        <w:rPr>
          <w:rFonts w:cs="Times New Roman"/>
          <w:szCs w:val="2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2.2. Действенной мерой по данному направлению также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2) о типовых случаях конфликтов интересов и порядке их урегулирования;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3) поведение, которое может быть </w:t>
      </w:r>
      <w:proofErr w:type="gramStart"/>
      <w:r w:rsidRPr="00BF75BA">
        <w:rPr>
          <w:rFonts w:cs="Times New Roman"/>
          <w:szCs w:val="28"/>
        </w:rPr>
        <w:t>воспринято</w:t>
      </w:r>
      <w:proofErr w:type="gramEnd"/>
      <w:r w:rsidRPr="00BF75BA">
        <w:rPr>
          <w:rFonts w:cs="Times New Roman"/>
          <w:szCs w:val="28"/>
        </w:rPr>
        <w:t xml:space="preserve"> как согласие принять взятку или как просьба о даче взятки. В памятку следует включить описание выражений, тем для разговора, предложений и действий, указанных в подпункте 3 раздела 2 настоящего комплекса мер.</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lastRenderedPageBreak/>
        <w:t>На начальном этапе разработки акта рекомендуется обеспечить информирование служащих, работников о возможности участия в его подготовке. Обсуждение полученных замечаний и предложений служащих, работников по проекту локального правового акта при необходимости следует проводить в рамках рабочих встреч со служащими, работниками.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 xml:space="preserve">В отношении принятых локальных правовых актов рекомендуется не реже одного раза в год проводить обсуждения практики их применения. В ходе встречи предлагается </w:t>
      </w:r>
      <w:proofErr w:type="gramStart"/>
      <w:r w:rsidRPr="00BF75BA">
        <w:rPr>
          <w:rFonts w:cs="Times New Roman"/>
          <w:szCs w:val="28"/>
        </w:rPr>
        <w:t>обсуждать</w:t>
      </w:r>
      <w:proofErr w:type="gramEnd"/>
      <w:r w:rsidRPr="00BF75BA">
        <w:rPr>
          <w:rFonts w:cs="Times New Roman"/>
          <w:szCs w:val="28"/>
        </w:rPr>
        <w:t xml:space="preserve">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При разработке акта о порядке уведомления о фактах склонения служащего или работника к совершению коррупционного правонарушения следует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В связи с этим необходимо:</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закрепить требования о конфиденциальности информации о личности заявителя;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установить режим доступа к журналу входящей корреспонденции, данным содержащего, работника, позволяющим идентифицировать личность заявителя;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включить в этический кодекс органа государственной власти, местного самоуправления,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В число мер по реализации данного направления необходимо включить следующие.</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Разместить в местах предоставления государственных услуг и в иных служебных помещениях, где на регулярной основе осуществляется взаимодействие служащих, работников с гражданами и организациями, объявления (плакаты), указывающие на то, что:</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дача взятки должностному лицу наказывается лишением свободы;</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lastRenderedPageBreak/>
        <w:t xml:space="preserve">- </w:t>
      </w:r>
      <w:r w:rsidRPr="00BF75BA">
        <w:rPr>
          <w:rFonts w:cs="Times New Roman"/>
          <w:szCs w:val="28"/>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BF75BA" w:rsidRPr="00BF75BA" w:rsidRDefault="00BF75BA" w:rsidP="00BF75BA">
      <w:pPr>
        <w:autoSpaceDE w:val="0"/>
        <w:autoSpaceDN w:val="0"/>
        <w:adjustRightInd w:val="0"/>
        <w:spacing w:after="0" w:line="240" w:lineRule="auto"/>
        <w:ind w:firstLine="709"/>
        <w:jc w:val="both"/>
        <w:rPr>
          <w:rFonts w:cs="Times New Roman"/>
          <w:szCs w:val="28"/>
        </w:rPr>
      </w:pPr>
      <w:r>
        <w:rPr>
          <w:rFonts w:cs="Times New Roman"/>
          <w:szCs w:val="28"/>
        </w:rPr>
        <w:t xml:space="preserve">- </w:t>
      </w:r>
      <w:r w:rsidRPr="00BF75BA">
        <w:rPr>
          <w:rFonts w:cs="Times New Roman"/>
          <w:szCs w:val="28"/>
        </w:rPr>
        <w:t>служащему, работнику запрещается принимать подарки в связи с исполнением служебных (трудовых) обязанностей вне зависимости от стоимости подарка.</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Разместить на официальном сайте органа государственной власти, местного самоуправления,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Обеспечить возможности для граждан и организаций беспрепятственно направлять свои обращения в орган государственной власти, местного самоуправления, государственный внебюджетный фонд и организацию (информация о работе "горячей линии", "телефона доверия", отправке почтовых сообщений, форма направления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BF75BA" w:rsidRPr="00BF75BA" w:rsidRDefault="00BF75BA" w:rsidP="00BF75BA">
      <w:pPr>
        <w:autoSpaceDE w:val="0"/>
        <w:autoSpaceDN w:val="0"/>
        <w:adjustRightInd w:val="0"/>
        <w:spacing w:after="0" w:line="240" w:lineRule="auto"/>
        <w:ind w:firstLine="709"/>
        <w:jc w:val="both"/>
        <w:rPr>
          <w:rFonts w:cs="Times New Roman"/>
          <w:szCs w:val="28"/>
        </w:rPr>
      </w:pPr>
      <w:r w:rsidRPr="00BF75BA">
        <w:rPr>
          <w:rFonts w:cs="Times New Roman"/>
          <w:szCs w:val="28"/>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sectPr w:rsidR="00BF75BA" w:rsidRPr="00BF75BA" w:rsidSect="00DB4CD0">
      <w:headerReference w:type="default" r:id="rId37"/>
      <w:pgSz w:w="11905" w:h="16838"/>
      <w:pgMar w:top="1134" w:right="851" w:bottom="1134" w:left="1134"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5BA" w:rsidRDefault="00BF75BA" w:rsidP="00BF75BA">
      <w:pPr>
        <w:spacing w:after="0" w:line="240" w:lineRule="auto"/>
      </w:pPr>
      <w:r>
        <w:separator/>
      </w:r>
    </w:p>
  </w:endnote>
  <w:endnote w:type="continuationSeparator" w:id="0">
    <w:p w:rsidR="00BF75BA" w:rsidRDefault="00BF75BA" w:rsidP="00BF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5BA" w:rsidRDefault="00BF75BA" w:rsidP="00BF75BA">
      <w:pPr>
        <w:spacing w:after="0" w:line="240" w:lineRule="auto"/>
      </w:pPr>
      <w:r>
        <w:separator/>
      </w:r>
    </w:p>
  </w:footnote>
  <w:footnote w:type="continuationSeparator" w:id="0">
    <w:p w:rsidR="00BF75BA" w:rsidRDefault="00BF75BA" w:rsidP="00BF7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178727"/>
      <w:docPartObj>
        <w:docPartGallery w:val="Page Numbers (Top of Page)"/>
        <w:docPartUnique/>
      </w:docPartObj>
    </w:sdtPr>
    <w:sdtContent>
      <w:p w:rsidR="00DB4CD0" w:rsidRDefault="00DB4CD0">
        <w:pPr>
          <w:pStyle w:val="a3"/>
          <w:jc w:val="center"/>
        </w:pPr>
        <w:r>
          <w:fldChar w:fldCharType="begin"/>
        </w:r>
        <w:r>
          <w:instrText>PAGE   \* MERGEFORMAT</w:instrText>
        </w:r>
        <w:r>
          <w:fldChar w:fldCharType="separate"/>
        </w:r>
        <w:r>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BA"/>
    <w:rsid w:val="0097049D"/>
    <w:rsid w:val="00BF75BA"/>
    <w:rsid w:val="00DB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049D"/>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75BA"/>
  </w:style>
  <w:style w:type="paragraph" w:styleId="a5">
    <w:name w:val="footer"/>
    <w:basedOn w:val="a"/>
    <w:link w:val="a6"/>
    <w:uiPriority w:val="99"/>
    <w:unhideWhenUsed/>
    <w:rsid w:val="00BF7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75BA"/>
  </w:style>
  <w:style w:type="character" w:customStyle="1" w:styleId="10">
    <w:name w:val="Заголовок 1 Знак"/>
    <w:basedOn w:val="a0"/>
    <w:link w:val="1"/>
    <w:uiPriority w:val="9"/>
    <w:rsid w:val="0097049D"/>
    <w:rPr>
      <w:rFonts w:asciiTheme="majorHAnsi" w:eastAsiaTheme="majorEastAsia" w:hAnsiTheme="majorHAnsi" w:cstheme="majorBidi"/>
      <w:b/>
      <w:bCs/>
      <w:color w:val="365F91" w:themeColor="accent1" w:themeShade="BF"/>
      <w:szCs w:val="28"/>
    </w:rPr>
  </w:style>
  <w:style w:type="paragraph" w:styleId="a7">
    <w:name w:val="TOC Heading"/>
    <w:basedOn w:val="1"/>
    <w:next w:val="a"/>
    <w:uiPriority w:val="39"/>
    <w:semiHidden/>
    <w:unhideWhenUsed/>
    <w:qFormat/>
    <w:rsid w:val="0097049D"/>
    <w:pPr>
      <w:outlineLvl w:val="9"/>
    </w:pPr>
    <w:rPr>
      <w:lang w:eastAsia="ru-RU"/>
    </w:rPr>
  </w:style>
  <w:style w:type="paragraph" w:styleId="11">
    <w:name w:val="toc 1"/>
    <w:basedOn w:val="a"/>
    <w:next w:val="a"/>
    <w:autoRedefine/>
    <w:uiPriority w:val="39"/>
    <w:unhideWhenUsed/>
    <w:rsid w:val="0097049D"/>
    <w:pPr>
      <w:spacing w:after="100"/>
    </w:pPr>
  </w:style>
  <w:style w:type="character" w:styleId="a8">
    <w:name w:val="Hyperlink"/>
    <w:basedOn w:val="a0"/>
    <w:uiPriority w:val="99"/>
    <w:unhideWhenUsed/>
    <w:rsid w:val="0097049D"/>
    <w:rPr>
      <w:color w:val="0000FF" w:themeColor="hyperlink"/>
      <w:u w:val="single"/>
    </w:rPr>
  </w:style>
  <w:style w:type="paragraph" w:styleId="a9">
    <w:name w:val="Balloon Text"/>
    <w:basedOn w:val="a"/>
    <w:link w:val="aa"/>
    <w:uiPriority w:val="99"/>
    <w:semiHidden/>
    <w:unhideWhenUsed/>
    <w:rsid w:val="009704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0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049D"/>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5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75BA"/>
  </w:style>
  <w:style w:type="paragraph" w:styleId="a5">
    <w:name w:val="footer"/>
    <w:basedOn w:val="a"/>
    <w:link w:val="a6"/>
    <w:uiPriority w:val="99"/>
    <w:unhideWhenUsed/>
    <w:rsid w:val="00BF75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75BA"/>
  </w:style>
  <w:style w:type="character" w:customStyle="1" w:styleId="10">
    <w:name w:val="Заголовок 1 Знак"/>
    <w:basedOn w:val="a0"/>
    <w:link w:val="1"/>
    <w:uiPriority w:val="9"/>
    <w:rsid w:val="0097049D"/>
    <w:rPr>
      <w:rFonts w:asciiTheme="majorHAnsi" w:eastAsiaTheme="majorEastAsia" w:hAnsiTheme="majorHAnsi" w:cstheme="majorBidi"/>
      <w:b/>
      <w:bCs/>
      <w:color w:val="365F91" w:themeColor="accent1" w:themeShade="BF"/>
      <w:szCs w:val="28"/>
    </w:rPr>
  </w:style>
  <w:style w:type="paragraph" w:styleId="a7">
    <w:name w:val="TOC Heading"/>
    <w:basedOn w:val="1"/>
    <w:next w:val="a"/>
    <w:uiPriority w:val="39"/>
    <w:semiHidden/>
    <w:unhideWhenUsed/>
    <w:qFormat/>
    <w:rsid w:val="0097049D"/>
    <w:pPr>
      <w:outlineLvl w:val="9"/>
    </w:pPr>
    <w:rPr>
      <w:lang w:eastAsia="ru-RU"/>
    </w:rPr>
  </w:style>
  <w:style w:type="paragraph" w:styleId="11">
    <w:name w:val="toc 1"/>
    <w:basedOn w:val="a"/>
    <w:next w:val="a"/>
    <w:autoRedefine/>
    <w:uiPriority w:val="39"/>
    <w:unhideWhenUsed/>
    <w:rsid w:val="0097049D"/>
    <w:pPr>
      <w:spacing w:after="100"/>
    </w:pPr>
  </w:style>
  <w:style w:type="character" w:styleId="a8">
    <w:name w:val="Hyperlink"/>
    <w:basedOn w:val="a0"/>
    <w:uiPriority w:val="99"/>
    <w:unhideWhenUsed/>
    <w:rsid w:val="0097049D"/>
    <w:rPr>
      <w:color w:val="0000FF" w:themeColor="hyperlink"/>
      <w:u w:val="single"/>
    </w:rPr>
  </w:style>
  <w:style w:type="paragraph" w:styleId="a9">
    <w:name w:val="Balloon Text"/>
    <w:basedOn w:val="a"/>
    <w:link w:val="aa"/>
    <w:uiPriority w:val="99"/>
    <w:semiHidden/>
    <w:unhideWhenUsed/>
    <w:rsid w:val="009704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0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544&amp;dst=100469" TargetMode="External"/><Relationship Id="rId13" Type="http://schemas.openxmlformats.org/officeDocument/2006/relationships/hyperlink" Target="https://login.consultant.ru/link/?req=doc&amp;base=LAW&amp;n=442372&amp;dst=498" TargetMode="External"/><Relationship Id="rId18" Type="http://schemas.openxmlformats.org/officeDocument/2006/relationships/hyperlink" Target="https://login.consultant.ru/link/?req=doc&amp;base=LAW&amp;n=442372&amp;dst=498" TargetMode="External"/><Relationship Id="rId26" Type="http://schemas.openxmlformats.org/officeDocument/2006/relationships/hyperlink" Target="https://login.consultant.ru/link/?req=doc&amp;base=LAW&amp;n=130102&amp;dst=100021"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442372&amp;dst=509" TargetMode="External"/><Relationship Id="rId34" Type="http://schemas.openxmlformats.org/officeDocument/2006/relationships/hyperlink" Target="https://login.consultant.ru/link/?req=doc&amp;base=LAW&amp;n=130102&amp;dst=100021" TargetMode="External"/><Relationship Id="rId7" Type="http://schemas.openxmlformats.org/officeDocument/2006/relationships/endnotes" Target="endnotes.xml"/><Relationship Id="rId12" Type="http://schemas.openxmlformats.org/officeDocument/2006/relationships/hyperlink" Target="https://login.consultant.ru/link/?req=doc&amp;base=LAW&amp;n=442372" TargetMode="External"/><Relationship Id="rId17" Type="http://schemas.openxmlformats.org/officeDocument/2006/relationships/hyperlink" Target="https://login.consultant.ru/link/?req=doc&amp;base=LAW&amp;n=442372&amp;dst=484" TargetMode="External"/><Relationship Id="rId25" Type="http://schemas.openxmlformats.org/officeDocument/2006/relationships/hyperlink" Target="https://login.consultant.ru/link/?req=doc&amp;base=LAW&amp;n=210045" TargetMode="External"/><Relationship Id="rId33" Type="http://schemas.openxmlformats.org/officeDocument/2006/relationships/hyperlink" Target="https://login.consultant.ru/link/?req=doc&amp;base=LAW&amp;n=284300&amp;dst=262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42372&amp;dst=484" TargetMode="External"/><Relationship Id="rId20" Type="http://schemas.openxmlformats.org/officeDocument/2006/relationships/hyperlink" Target="https://login.consultant.ru/link/?req=doc&amp;base=LAW&amp;n=442372&amp;dst=499" TargetMode="External"/><Relationship Id="rId29" Type="http://schemas.openxmlformats.org/officeDocument/2006/relationships/hyperlink" Target="https://login.consultant.ru/link/?req=doc&amp;base=LAW&amp;n=130102&amp;dst=100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63950" TargetMode="External"/><Relationship Id="rId24" Type="http://schemas.openxmlformats.org/officeDocument/2006/relationships/hyperlink" Target="https://login.consultant.ru/link/?req=doc&amp;base=LAW&amp;n=284300&amp;dst=2620" TargetMode="External"/><Relationship Id="rId32" Type="http://schemas.openxmlformats.org/officeDocument/2006/relationships/hyperlink" Target="https://login.consultant.ru/link/?req=doc&amp;base=LAW&amp;n=442372&amp;dst=498"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42372&amp;dst=466" TargetMode="External"/><Relationship Id="rId23" Type="http://schemas.openxmlformats.org/officeDocument/2006/relationships/hyperlink" Target="https://login.consultant.ru/link/?req=doc&amp;base=LAW&amp;n=163950" TargetMode="External"/><Relationship Id="rId28" Type="http://schemas.openxmlformats.org/officeDocument/2006/relationships/hyperlink" Target="https://login.consultant.ru/link/?req=doc&amp;base=LAW&amp;n=130102&amp;dst=100025" TargetMode="External"/><Relationship Id="rId36" Type="http://schemas.openxmlformats.org/officeDocument/2006/relationships/hyperlink" Target="https://login.consultant.ru/link/?req=doc&amp;base=LAW&amp;n=130102&amp;dst=100036" TargetMode="External"/><Relationship Id="rId10" Type="http://schemas.openxmlformats.org/officeDocument/2006/relationships/hyperlink" Target="https://login.consultant.ru/link/?req=doc&amp;base=LAW&amp;n=284300" TargetMode="External"/><Relationship Id="rId19" Type="http://schemas.openxmlformats.org/officeDocument/2006/relationships/hyperlink" Target="https://login.consultant.ru/link/?req=doc&amp;base=LAW&amp;n=442372&amp;dst=509" TargetMode="External"/><Relationship Id="rId31" Type="http://schemas.openxmlformats.org/officeDocument/2006/relationships/hyperlink" Target="https://login.consultant.ru/link/?req=doc&amp;base=LAW&amp;n=442372&amp;dst=484" TargetMode="External"/><Relationship Id="rId4" Type="http://schemas.openxmlformats.org/officeDocument/2006/relationships/settings" Target="settings.xml"/><Relationship Id="rId9" Type="http://schemas.openxmlformats.org/officeDocument/2006/relationships/hyperlink" Target="https://login.consultant.ru/link/?req=doc&amp;base=LAW&amp;n=442372" TargetMode="External"/><Relationship Id="rId14" Type="http://schemas.openxmlformats.org/officeDocument/2006/relationships/hyperlink" Target="https://login.consultant.ru/link/?req=doc&amp;base=LAW&amp;n=442372&amp;dst=450" TargetMode="External"/><Relationship Id="rId22" Type="http://schemas.openxmlformats.org/officeDocument/2006/relationships/hyperlink" Target="https://login.consultant.ru/link/?req=doc&amp;base=LAW&amp;n=284300" TargetMode="External"/><Relationship Id="rId27" Type="http://schemas.openxmlformats.org/officeDocument/2006/relationships/hyperlink" Target="https://login.consultant.ru/link/?req=doc&amp;base=LAW&amp;n=284300&amp;dst=2620" TargetMode="External"/><Relationship Id="rId30" Type="http://schemas.openxmlformats.org/officeDocument/2006/relationships/hyperlink" Target="https://login.consultant.ru/link/?req=doc&amp;base=LAW&amp;n=442372&amp;dst=466" TargetMode="External"/><Relationship Id="rId35" Type="http://schemas.openxmlformats.org/officeDocument/2006/relationships/hyperlink" Target="https://login.consultant.ru/link/?req=doc&amp;base=LAW&amp;n=130102&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B195-F1DA-45EF-8323-67ECF1D7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4394</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Брусенко Снежанна Владимировна</dc:creator>
  <cp:lastModifiedBy>Брусенко Снежанна Владимировна</cp:lastModifiedBy>
  <cp:revision>2</cp:revision>
  <dcterms:created xsi:type="dcterms:W3CDTF">2023-11-30T07:34:00Z</dcterms:created>
  <dcterms:modified xsi:type="dcterms:W3CDTF">2023-11-30T08:09:00Z</dcterms:modified>
</cp:coreProperties>
</file>